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2" w:rsidRPr="00376D62" w:rsidRDefault="00376D62" w:rsidP="003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27117150"/>
      <w:r w:rsidRPr="00376D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делам образования города Челябинска</w:t>
      </w:r>
    </w:p>
    <w:p w:rsidR="00376D62" w:rsidRPr="00376D62" w:rsidRDefault="00376D62" w:rsidP="003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D6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376D62" w:rsidRPr="00376D62" w:rsidRDefault="00376D62" w:rsidP="003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«Многопрофильный лицей № </w:t>
      </w:r>
      <w:smartTag w:uri="urn:schemas-microsoft-com:office:smarttags" w:element="metricconverter">
        <w:smartTagPr>
          <w:attr w:name="ProductID" w:val="148 г"/>
        </w:smartTagPr>
        <w:r w:rsidRPr="00376D6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148 г</w:t>
        </w:r>
      </w:smartTag>
      <w:r w:rsidRPr="00376D62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Челябинска»</w:t>
      </w:r>
    </w:p>
    <w:p w:rsidR="00376D62" w:rsidRPr="00376D62" w:rsidRDefault="00376D62" w:rsidP="00376D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D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454004, г. Челябинск, ул. Академика Сахарова, 8, тел. 724-13-15</w:t>
      </w:r>
    </w:p>
    <w:p w:rsidR="00376D62" w:rsidRPr="00376D62" w:rsidRDefault="00376D62" w:rsidP="00376D62">
      <w:pPr>
        <w:spacing w:after="200" w:line="360" w:lineRule="auto"/>
        <w:rPr>
          <w:rFonts w:ascii="Calibri" w:eastAsia="Times New Roman" w:hAnsi="Calibri" w:cs="Times New Roman"/>
          <w:bCs/>
          <w:lang w:eastAsia="ru-RU"/>
        </w:rPr>
      </w:pPr>
    </w:p>
    <w:p w:rsidR="00376D62" w:rsidRPr="00376D62" w:rsidRDefault="00376D62" w:rsidP="00376D62">
      <w:pPr>
        <w:pStyle w:val="a3"/>
        <w:spacing w:after="0" w:line="276" w:lineRule="auto"/>
        <w:ind w:firstLine="397"/>
        <w:jc w:val="center"/>
        <w:rPr>
          <w:color w:val="000000"/>
          <w:sz w:val="32"/>
          <w:szCs w:val="28"/>
        </w:rPr>
      </w:pPr>
      <w:r w:rsidRPr="00376D62">
        <w:rPr>
          <w:color w:val="000000"/>
          <w:sz w:val="32"/>
          <w:szCs w:val="28"/>
        </w:rPr>
        <w:t xml:space="preserve">Рекомендации </w:t>
      </w:r>
      <w:r>
        <w:rPr>
          <w:color w:val="000000"/>
          <w:sz w:val="32"/>
          <w:szCs w:val="28"/>
        </w:rPr>
        <w:t xml:space="preserve">для </w:t>
      </w:r>
      <w:r w:rsidRPr="00376D62">
        <w:rPr>
          <w:color w:val="000000"/>
          <w:sz w:val="32"/>
          <w:szCs w:val="28"/>
        </w:rPr>
        <w:t>родител</w:t>
      </w:r>
      <w:r>
        <w:rPr>
          <w:color w:val="000000"/>
          <w:sz w:val="32"/>
          <w:szCs w:val="28"/>
        </w:rPr>
        <w:t>ей</w:t>
      </w:r>
      <w:r w:rsidRPr="00376D62">
        <w:rPr>
          <w:color w:val="000000"/>
          <w:sz w:val="32"/>
          <w:szCs w:val="28"/>
        </w:rPr>
        <w:t xml:space="preserve"> по профилактике </w:t>
      </w:r>
      <w:proofErr w:type="spellStart"/>
      <w:r w:rsidRPr="00376D62">
        <w:rPr>
          <w:color w:val="000000"/>
          <w:sz w:val="32"/>
          <w:szCs w:val="28"/>
        </w:rPr>
        <w:t>авитального</w:t>
      </w:r>
      <w:proofErr w:type="spellEnd"/>
      <w:r w:rsidRPr="00376D62">
        <w:rPr>
          <w:color w:val="000000"/>
          <w:sz w:val="32"/>
          <w:szCs w:val="28"/>
        </w:rPr>
        <w:t xml:space="preserve"> поведения</w:t>
      </w:r>
    </w:p>
    <w:p w:rsidR="00376D62" w:rsidRPr="00376D62" w:rsidRDefault="00376D62" w:rsidP="00376D6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6D6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Целевая аудитория:</w:t>
      </w:r>
      <w:r w:rsidRPr="00376D62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родители и педагоги начальных классов.</w:t>
      </w: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4946EF">
      <w:pPr>
        <w:pStyle w:val="a3"/>
        <w:spacing w:after="0" w:line="276" w:lineRule="auto"/>
        <w:ind w:firstLine="397"/>
        <w:jc w:val="both"/>
        <w:rPr>
          <w:b/>
          <w:color w:val="000000"/>
          <w:sz w:val="28"/>
          <w:szCs w:val="28"/>
        </w:rPr>
      </w:pPr>
    </w:p>
    <w:p w:rsidR="00376D62" w:rsidRDefault="00376D62" w:rsidP="00376D62">
      <w:pPr>
        <w:pStyle w:val="a3"/>
        <w:spacing w:after="0" w:line="276" w:lineRule="auto"/>
        <w:jc w:val="both"/>
        <w:rPr>
          <w:b/>
          <w:color w:val="000000"/>
          <w:sz w:val="28"/>
          <w:szCs w:val="28"/>
        </w:rPr>
      </w:pPr>
    </w:p>
    <w:p w:rsidR="00883B5F" w:rsidRDefault="00253739" w:rsidP="004946EF">
      <w:pPr>
        <w:pStyle w:val="a3"/>
        <w:spacing w:after="0" w:line="276" w:lineRule="auto"/>
        <w:ind w:firstLine="39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lastRenderedPageBreak/>
        <w:t>Авитальное</w:t>
      </w:r>
      <w:proofErr w:type="spellEnd"/>
      <w:r w:rsidR="00883B5F" w:rsidRPr="00883B5F">
        <w:rPr>
          <w:b/>
          <w:color w:val="000000"/>
          <w:sz w:val="28"/>
          <w:szCs w:val="28"/>
        </w:rPr>
        <w:t xml:space="preserve"> поведение</w:t>
      </w:r>
      <w:r w:rsidR="00883B5F" w:rsidRPr="00883B5F">
        <w:rPr>
          <w:color w:val="000000"/>
          <w:sz w:val="28"/>
          <w:szCs w:val="28"/>
        </w:rPr>
        <w:t xml:space="preserve"> – это проявление суицидальной активности (мысли, н</w:t>
      </w:r>
      <w:r w:rsidR="00883B5F" w:rsidRPr="00883B5F">
        <w:rPr>
          <w:color w:val="000000"/>
          <w:sz w:val="28"/>
          <w:szCs w:val="28"/>
        </w:rPr>
        <w:t>а</w:t>
      </w:r>
      <w:r w:rsidR="00883B5F" w:rsidRPr="00883B5F">
        <w:rPr>
          <w:color w:val="000000"/>
          <w:sz w:val="28"/>
          <w:szCs w:val="28"/>
        </w:rPr>
        <w:t>мерения,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высказывания, угрозы, попытки, покушения).</w:t>
      </w:r>
      <w:proofErr w:type="gramEnd"/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Одной из важнейших причин самоубийств у подростков считается отсутствие уверенности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и самоидентификации. Спусковым крючком для подросткового суицида часто становится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подобный пост</w:t>
      </w:r>
      <w:r w:rsidR="00883B5F" w:rsidRPr="00883B5F">
        <w:rPr>
          <w:color w:val="000000"/>
          <w:sz w:val="28"/>
          <w:szCs w:val="28"/>
        </w:rPr>
        <w:t>у</w:t>
      </w:r>
      <w:r w:rsidR="00883B5F" w:rsidRPr="00883B5F">
        <w:rPr>
          <w:color w:val="000000"/>
          <w:sz w:val="28"/>
          <w:szCs w:val="28"/>
        </w:rPr>
        <w:t>пок молодёжного кумира, героя книг или фильмов, близких друзей или любимых.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Подростки часто рассматривают суицидальные попытки как своеобразную, но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по</w:t>
      </w:r>
      <w:r w:rsidR="00883B5F" w:rsidRPr="00883B5F">
        <w:rPr>
          <w:color w:val="000000"/>
          <w:sz w:val="28"/>
          <w:szCs w:val="28"/>
        </w:rPr>
        <w:t>д</w:t>
      </w:r>
      <w:r w:rsidR="00883B5F" w:rsidRPr="00883B5F">
        <w:rPr>
          <w:color w:val="000000"/>
          <w:sz w:val="28"/>
          <w:szCs w:val="28"/>
        </w:rPr>
        <w:t>контрольную взрослым игру, оставаясь в глубине души уверенными, что те не разр</w:t>
      </w:r>
      <w:r w:rsidR="00883B5F" w:rsidRPr="00883B5F">
        <w:rPr>
          <w:color w:val="000000"/>
          <w:sz w:val="28"/>
          <w:szCs w:val="28"/>
        </w:rPr>
        <w:t>е</w:t>
      </w:r>
      <w:r w:rsidR="00883B5F" w:rsidRPr="00883B5F">
        <w:rPr>
          <w:color w:val="000000"/>
          <w:sz w:val="28"/>
          <w:szCs w:val="28"/>
        </w:rPr>
        <w:t>шат им</w:t>
      </w:r>
      <w:r w:rsidR="00883B5F">
        <w:rPr>
          <w:color w:val="000000"/>
          <w:sz w:val="28"/>
          <w:szCs w:val="28"/>
        </w:rPr>
        <w:t xml:space="preserve"> </w:t>
      </w:r>
      <w:r w:rsidR="00883B5F" w:rsidRPr="00883B5F">
        <w:rPr>
          <w:color w:val="000000"/>
          <w:sz w:val="28"/>
          <w:szCs w:val="28"/>
        </w:rPr>
        <w:t>довести суицид до конца.</w:t>
      </w:r>
    </w:p>
    <w:p w:rsidR="00883B5F" w:rsidRDefault="005C254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279.6pt;margin-top:6.75pt;width:238.5pt;height:474.75pt;z-index:251659264" fillcolor="#fff2cc [663]" strokecolor="#f2f2f2 [3041]" strokeweight="3pt">
            <v:shadow on="t" type="perspective" color="#823b0b [1605]" opacity=".5" offset="1pt" offset2="-1pt"/>
            <v:textbox style="mso-next-textbox:#_x0000_s1027">
              <w:txbxContent>
                <w:p w:rsidR="00883B5F" w:rsidRPr="004D3723" w:rsidRDefault="00253739" w:rsidP="004D372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b/>
                      <w:sz w:val="28"/>
                    </w:rPr>
                    <w:t>Характерные черты: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Настойчивые или повторные мысли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о самоубийстве.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Депрессивное настроение, часто с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потерей аппетита, жизненной активности;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пр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о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блемы со сном.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 xml:space="preserve">Может присутствовать 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>Инте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>р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>нет-зависимость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.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Чувство изоляции, отверже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н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ности;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депресс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 xml:space="preserve">ия может быть вызвана уходом 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члена </w:t>
                  </w:r>
                  <w:r w:rsidR="004D3723" w:rsidRPr="004D3723">
                    <w:rPr>
                      <w:rFonts w:ascii="Tahoma" w:hAnsi="Tahoma" w:cs="Tahoma"/>
                      <w:sz w:val="28"/>
                    </w:rPr>
                    <w:t xml:space="preserve">из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с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е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мьи и лишением систем по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д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держки.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Ощущение безнадежности и</w:t>
                  </w:r>
                </w:p>
                <w:p w:rsidR="004946EF" w:rsidRDefault="004946E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 xml:space="preserve">беспомощности. В </w:t>
                  </w:r>
                  <w:proofErr w:type="gramStart"/>
                  <w:r w:rsidR="00883B5F" w:rsidRPr="004D3723">
                    <w:rPr>
                      <w:rFonts w:ascii="Tahoma" w:hAnsi="Tahoma" w:cs="Tahoma"/>
                      <w:sz w:val="28"/>
                    </w:rPr>
                    <w:t>такой</w:t>
                  </w:r>
                  <w:proofErr w:type="gramEnd"/>
                  <w:r w:rsidR="00883B5F" w:rsidRPr="004D3723">
                    <w:rPr>
                      <w:rFonts w:ascii="Tahoma" w:hAnsi="Tahoma" w:cs="Tahoma"/>
                      <w:sz w:val="28"/>
                    </w:rPr>
                    <w:t xml:space="preserve"> м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о–                   </w:t>
                  </w:r>
                </w:p>
                <w:p w:rsidR="004946EF" w:rsidRDefault="004946E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</w:rPr>
                    <w:t>мент</w:t>
                  </w:r>
                  <w:proofErr w:type="spellEnd"/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>угроза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>суицида может</w:t>
                  </w:r>
                </w:p>
                <w:p w:rsidR="004946EF" w:rsidRDefault="004946E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>быть первым сильным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proofErr w:type="spellStart"/>
                  <w:r w:rsidR="00883B5F" w:rsidRPr="004D3723">
                    <w:rPr>
                      <w:rFonts w:ascii="Tahoma" w:hAnsi="Tahoma" w:cs="Tahoma"/>
                      <w:sz w:val="28"/>
                    </w:rPr>
                    <w:t>чувст</w:t>
                  </w:r>
                  <w:proofErr w:type="spellEnd"/>
                  <w:r>
                    <w:rPr>
                      <w:rFonts w:ascii="Tahoma" w:hAnsi="Tahoma" w:cs="Tahoma"/>
                      <w:sz w:val="28"/>
                    </w:rPr>
                    <w:t>–</w:t>
                  </w:r>
                </w:p>
                <w:p w:rsidR="00883B5F" w:rsidRPr="004D3723" w:rsidRDefault="004946E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</w:t>
                  </w:r>
                  <w:proofErr w:type="spellStart"/>
                  <w:r w:rsidR="00883B5F" w:rsidRPr="004D3723">
                    <w:rPr>
                      <w:rFonts w:ascii="Tahoma" w:hAnsi="Tahoma" w:cs="Tahoma"/>
                      <w:sz w:val="28"/>
                    </w:rPr>
                    <w:t>вом</w:t>
                  </w:r>
                  <w:proofErr w:type="spellEnd"/>
                  <w:r w:rsidR="00883B5F" w:rsidRPr="004D3723">
                    <w:rPr>
                      <w:rFonts w:ascii="Tahoma" w:hAnsi="Tahoma" w:cs="Tahoma"/>
                      <w:sz w:val="28"/>
                    </w:rPr>
                    <w:t>.</w:t>
                  </w:r>
                </w:p>
                <w:p w:rsidR="00883B5F" w:rsidRPr="004946EF" w:rsidRDefault="00883B5F" w:rsidP="004946EF">
                  <w:pPr>
                    <w:pStyle w:val="a4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946EF">
                    <w:rPr>
                      <w:rFonts w:ascii="Tahoma" w:hAnsi="Tahoma" w:cs="Tahoma"/>
                      <w:sz w:val="28"/>
                    </w:rPr>
                    <w:t>Неспособность общаться с другими</w:t>
                  </w:r>
                  <w:r w:rsidR="004946E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946EF">
                    <w:rPr>
                      <w:rFonts w:ascii="Tahoma" w:hAnsi="Tahoma" w:cs="Tahoma"/>
                      <w:sz w:val="28"/>
                    </w:rPr>
                    <w:t>людьми из-за чувства безысходности и</w:t>
                  </w:r>
                  <w:r w:rsidR="004946EF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4946EF">
                    <w:rPr>
                      <w:rFonts w:ascii="Tahoma" w:hAnsi="Tahoma" w:cs="Tahoma"/>
                      <w:sz w:val="28"/>
                    </w:rPr>
                    <w:t>мыслей о с</w:t>
                  </w:r>
                  <w:r w:rsidRPr="004946EF">
                    <w:rPr>
                      <w:rFonts w:ascii="Tahoma" w:hAnsi="Tahoma" w:cs="Tahoma"/>
                      <w:sz w:val="28"/>
                    </w:rPr>
                    <w:t>а</w:t>
                  </w:r>
                  <w:r w:rsidRPr="004946EF">
                    <w:rPr>
                      <w:rFonts w:ascii="Tahoma" w:hAnsi="Tahoma" w:cs="Tahoma"/>
                      <w:sz w:val="28"/>
                    </w:rPr>
                    <w:t>моубийстве.</w:t>
                  </w:r>
                </w:p>
              </w:txbxContent>
            </v:textbox>
          </v:rect>
        </w:pict>
      </w: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5C254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14.4pt;margin-top:14.3pt;width:238.5pt;height:402.75pt;z-index:251658240" fillcolor="#fff2cc [663]" strokecolor="#f2f2f2 [3041]" strokeweight="3pt">
            <v:shadow on="t" type="perspective" color="#823b0b [1605]" opacity=".5" offset="1pt" offset2="-1pt"/>
            <v:textbox style="mso-next-textbox:#_x0000_s1026">
              <w:txbxContent>
                <w:p w:rsidR="00883B5F" w:rsidRPr="004D3723" w:rsidRDefault="00883B5F" w:rsidP="004D372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b/>
                      <w:sz w:val="28"/>
                    </w:rPr>
                    <w:t xml:space="preserve">Группа риска </w:t>
                  </w:r>
                  <w:r w:rsidR="00253739" w:rsidRPr="004D3723">
                    <w:rPr>
                      <w:rFonts w:ascii="Tahoma" w:hAnsi="Tahoma" w:cs="Tahoma"/>
                      <w:b/>
                      <w:sz w:val="28"/>
                    </w:rPr>
                    <w:t>детей:</w:t>
                  </w:r>
                </w:p>
                <w:p w:rsidR="00883B5F" w:rsidRPr="004D3723" w:rsidRDefault="00883B5F" w:rsidP="004946EF">
                  <w:pPr>
                    <w:pStyle w:val="a4"/>
                    <w:numPr>
                      <w:ilvl w:val="0"/>
                      <w:numId w:val="1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Отличники, т.к. к ним все</w:t>
                  </w:r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предъ</w:t>
                  </w:r>
                  <w:r w:rsidR="004D3723">
                    <w:rPr>
                      <w:rFonts w:ascii="Tahoma" w:hAnsi="Tahoma" w:cs="Tahoma"/>
                      <w:sz w:val="28"/>
                    </w:rPr>
                    <w:t>являют повышенные тр</w:t>
                  </w:r>
                  <w:r w:rsidR="004D3723">
                    <w:rPr>
                      <w:rFonts w:ascii="Tahoma" w:hAnsi="Tahoma" w:cs="Tahoma"/>
                      <w:sz w:val="28"/>
                    </w:rPr>
                    <w:t>е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бования. К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тому же эти дети ре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д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 xml:space="preserve">ко </w:t>
                  </w:r>
                  <w:proofErr w:type="gramStart"/>
                  <w:r w:rsidRPr="004D3723">
                    <w:rPr>
                      <w:rFonts w:ascii="Tahoma" w:hAnsi="Tahoma" w:cs="Tahoma"/>
                      <w:sz w:val="28"/>
                    </w:rPr>
                    <w:t>бывают</w:t>
                  </w:r>
                  <w:proofErr w:type="gramEnd"/>
                  <w:r w:rsidRPr="004D3723">
                    <w:rPr>
                      <w:rFonts w:ascii="Tahoma" w:hAnsi="Tahoma" w:cs="Tahoma"/>
                      <w:sz w:val="28"/>
                    </w:rPr>
                    <w:t xml:space="preserve"> приняты в</w:t>
                  </w:r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социальной группе сверстников</w:t>
                  </w:r>
                  <w:r w:rsidR="00253739" w:rsidRPr="004D3723">
                    <w:rPr>
                      <w:rFonts w:ascii="Tahoma" w:hAnsi="Tahoma" w:cs="Tahoma"/>
                      <w:sz w:val="28"/>
                    </w:rPr>
                    <w:t>.</w:t>
                  </w:r>
                </w:p>
                <w:p w:rsidR="00883B5F" w:rsidRPr="004D3723" w:rsidRDefault="00253739" w:rsidP="004946EF">
                  <w:pPr>
                    <w:pStyle w:val="a4"/>
                    <w:numPr>
                      <w:ilvl w:val="0"/>
                      <w:numId w:val="1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Дети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>, которые резко</w:t>
                  </w:r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снижают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 успехи в учебной де</w:t>
                  </w:r>
                  <w:r w:rsidR="004D3723">
                    <w:rPr>
                      <w:rFonts w:ascii="Tahoma" w:hAnsi="Tahoma" w:cs="Tahoma"/>
                      <w:sz w:val="28"/>
                    </w:rPr>
                    <w:t>я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тельности, естественно вызывая тем самым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недоумение и возм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у</w:t>
                  </w:r>
                  <w:r w:rsidR="004D3723">
                    <w:rPr>
                      <w:rFonts w:ascii="Tahoma" w:hAnsi="Tahoma" w:cs="Tahoma"/>
                      <w:sz w:val="28"/>
                    </w:rPr>
                    <w:t xml:space="preserve">щение родителей и 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учителей.</w:t>
                  </w:r>
                </w:p>
                <w:p w:rsidR="004D3723" w:rsidRDefault="00253739" w:rsidP="004946EF">
                  <w:pPr>
                    <w:pStyle w:val="a4"/>
                    <w:numPr>
                      <w:ilvl w:val="0"/>
                      <w:numId w:val="1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 xml:space="preserve">Дети, к которым 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>окружа</w:t>
                  </w:r>
                  <w:r w:rsidR="004D3723">
                    <w:rPr>
                      <w:rFonts w:ascii="Tahoma" w:hAnsi="Tahoma" w:cs="Tahoma"/>
                      <w:sz w:val="28"/>
                    </w:rPr>
                    <w:t>ю</w:t>
                  </w:r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proofErr w:type="spellStart"/>
                  <w:r w:rsidRPr="004D3723">
                    <w:rPr>
                      <w:rFonts w:ascii="Tahoma" w:hAnsi="Tahoma" w:cs="Tahoma"/>
                      <w:sz w:val="28"/>
                    </w:rPr>
                    <w:t>щие</w:t>
                  </w:r>
                  <w:proofErr w:type="spellEnd"/>
                  <w:r w:rsidRPr="004D3723">
                    <w:rPr>
                      <w:rFonts w:ascii="Tahoma" w:hAnsi="Tahoma" w:cs="Tahoma"/>
                      <w:sz w:val="28"/>
                    </w:rPr>
                    <w:t xml:space="preserve"> предъявляют завышенные</w:t>
                  </w:r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 xml:space="preserve">требования, а они в силу </w:t>
                  </w:r>
                  <w:proofErr w:type="spellStart"/>
                  <w:r w:rsidRPr="004D3723">
                    <w:rPr>
                      <w:rFonts w:ascii="Tahoma" w:hAnsi="Tahoma" w:cs="Tahoma"/>
                      <w:sz w:val="28"/>
                    </w:rPr>
                    <w:t>субъе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к</w:t>
                  </w:r>
                  <w:r w:rsidR="004D3723">
                    <w:rPr>
                      <w:rFonts w:ascii="Tahoma" w:hAnsi="Tahoma" w:cs="Tahoma"/>
                      <w:sz w:val="28"/>
                    </w:rPr>
                    <w:t>тивных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причин</w:t>
                  </w:r>
                  <w:proofErr w:type="spellEnd"/>
                  <w:r w:rsidRPr="004D3723">
                    <w:rPr>
                      <w:rFonts w:ascii="Tahoma" w:hAnsi="Tahoma" w:cs="Tahoma"/>
                      <w:sz w:val="28"/>
                    </w:rPr>
                    <w:t xml:space="preserve"> не могут их в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ы</w:t>
                  </w:r>
                  <w:r w:rsidRPr="004D3723">
                    <w:rPr>
                      <w:rFonts w:ascii="Tahoma" w:hAnsi="Tahoma" w:cs="Tahoma"/>
                      <w:sz w:val="28"/>
                    </w:rPr>
                    <w:t>полнить.</w:t>
                  </w:r>
                </w:p>
                <w:p w:rsidR="00883B5F" w:rsidRPr="004D3723" w:rsidRDefault="00253739" w:rsidP="004946EF">
                  <w:pPr>
                    <w:pStyle w:val="a4"/>
                    <w:numPr>
                      <w:ilvl w:val="0"/>
                      <w:numId w:val="1"/>
                    </w:num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Дети</w:t>
                  </w:r>
                  <w:r w:rsidR="00883B5F" w:rsidRPr="004D3723">
                    <w:rPr>
                      <w:rFonts w:ascii="Tahoma" w:hAnsi="Tahoma" w:cs="Tahoma"/>
                      <w:sz w:val="28"/>
                    </w:rPr>
                    <w:t xml:space="preserve"> с </w:t>
                  </w:r>
                  <w:proofErr w:type="gramStart"/>
                  <w:r w:rsidR="00883B5F" w:rsidRPr="004D3723">
                    <w:rPr>
                      <w:rFonts w:ascii="Tahoma" w:hAnsi="Tahoma" w:cs="Tahoma"/>
                      <w:sz w:val="28"/>
                    </w:rPr>
                    <w:t>повышенной</w:t>
                  </w:r>
                  <w:proofErr w:type="gramEnd"/>
                </w:p>
                <w:p w:rsidR="00883B5F" w:rsidRPr="004D3723" w:rsidRDefault="00883B5F" w:rsidP="004946EF">
                  <w:pPr>
                    <w:spacing w:after="0" w:line="276" w:lineRule="auto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4D3723">
                    <w:rPr>
                      <w:rFonts w:ascii="Tahoma" w:hAnsi="Tahoma" w:cs="Tahoma"/>
                      <w:sz w:val="28"/>
                    </w:rPr>
                    <w:t>тревожно</w:t>
                  </w:r>
                  <w:r w:rsidR="00253739" w:rsidRPr="004D3723">
                    <w:rPr>
                      <w:rFonts w:ascii="Tahoma" w:hAnsi="Tahoma" w:cs="Tahoma"/>
                      <w:sz w:val="28"/>
                    </w:rPr>
                    <w:t>стью и склонностью к депрессиям.</w:t>
                  </w:r>
                </w:p>
                <w:p w:rsidR="004D3723" w:rsidRDefault="004D3723"/>
              </w:txbxContent>
            </v:textbox>
          </v:rect>
        </w:pict>
      </w:r>
    </w:p>
    <w:p w:rsidR="00883B5F" w:rsidRDefault="005C254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30.85pt;margin-top:9.45pt;width:43.5pt;height:114.75pt;z-index:251660288" fillcolor="#a5a5a5 [3206]" strokecolor="#f2f2f2 [3041]" strokeweight="3pt">
            <v:shadow on="t" type="perspective" color="#525252 [1606]" opacity=".5" offset="1pt" offset2="-1pt"/>
          </v:shape>
        </w:pict>
      </w: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5C254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9" type="#_x0000_t13" style="position:absolute;left:0;text-align:left;margin-left:230.85pt;margin-top:12.8pt;width:43.5pt;height:114.75pt;z-index:251661312" fillcolor="#a5a5a5 [3206]" strokecolor="#f2f2f2 [3041]" strokeweight="3pt">
            <v:shadow on="t" type="perspective" color="#525252 [1606]" opacity=".5" offset="1pt" offset2="-1pt"/>
          </v:shape>
        </w:pict>
      </w: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883B5F" w:rsidRDefault="00883B5F" w:rsidP="004946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lastRenderedPageBreak/>
        <w:t xml:space="preserve">Самое малое, что мы можем сделать для своего ребенка, </w:t>
      </w:r>
      <w:r w:rsidR="0001009A" w:rsidRPr="0001009A">
        <w:rPr>
          <w:color w:val="000000"/>
          <w:sz w:val="28"/>
          <w:szCs w:val="28"/>
        </w:rPr>
        <w:t>-</w:t>
      </w:r>
      <w:r w:rsidRPr="0001009A">
        <w:rPr>
          <w:color w:val="000000"/>
          <w:sz w:val="28"/>
          <w:szCs w:val="28"/>
        </w:rPr>
        <w:t xml:space="preserve"> это быть с ним рядом. Говорить на самые различные темы и обязательно развивать понимание того, что </w:t>
      </w:r>
      <w:r w:rsidRPr="0001009A">
        <w:rPr>
          <w:b/>
          <w:bCs/>
          <w:color w:val="000000"/>
          <w:sz w:val="28"/>
          <w:szCs w:val="28"/>
        </w:rPr>
        <w:t>любая неприятность, даже самая «смертельная», гораздо меньше, чем вся жизнь</w:t>
      </w:r>
      <w:r w:rsidRPr="0001009A">
        <w:rPr>
          <w:color w:val="000000"/>
          <w:sz w:val="28"/>
          <w:szCs w:val="28"/>
        </w:rPr>
        <w:t>! И пока эта жизнь продолжается, все можно поправить, а когда жизнь прерв</w:t>
      </w:r>
      <w:r w:rsidRPr="0001009A">
        <w:rPr>
          <w:color w:val="000000"/>
          <w:sz w:val="28"/>
          <w:szCs w:val="28"/>
        </w:rPr>
        <w:t>а</w:t>
      </w:r>
      <w:r w:rsidRPr="0001009A">
        <w:rPr>
          <w:color w:val="000000"/>
          <w:sz w:val="28"/>
          <w:szCs w:val="28"/>
        </w:rPr>
        <w:t>на, ничего изменить нельзя. Будьте рядом, станьте своему ребенку другом, советч</w:t>
      </w:r>
      <w:r w:rsidRPr="0001009A">
        <w:rPr>
          <w:color w:val="000000"/>
          <w:sz w:val="28"/>
          <w:szCs w:val="28"/>
        </w:rPr>
        <w:t>и</w:t>
      </w:r>
      <w:r w:rsidRPr="0001009A">
        <w:rPr>
          <w:color w:val="000000"/>
          <w:sz w:val="28"/>
          <w:szCs w:val="28"/>
        </w:rPr>
        <w:t>ком, защитником. Не забывайте говорить о своей любви к детям и учите любить их самих.</w:t>
      </w:r>
    </w:p>
    <w:p w:rsidR="007D2DC7" w:rsidRPr="0001009A" w:rsidRDefault="007D2DC7" w:rsidP="0047529D">
      <w:pPr>
        <w:pStyle w:val="a3"/>
        <w:spacing w:before="0" w:beforeAutospacing="0" w:after="0" w:afterAutospacing="0"/>
        <w:ind w:firstLine="397"/>
        <w:jc w:val="center"/>
        <w:rPr>
          <w:b/>
          <w:bCs/>
          <w:color w:val="000000"/>
          <w:sz w:val="28"/>
          <w:szCs w:val="28"/>
          <w:u w:val="single"/>
        </w:rPr>
      </w:pPr>
      <w:r w:rsidRPr="0001009A">
        <w:rPr>
          <w:b/>
          <w:bCs/>
          <w:color w:val="000000"/>
          <w:sz w:val="28"/>
          <w:szCs w:val="28"/>
          <w:u w:val="single"/>
        </w:rPr>
        <w:t>ПОЭТОМУ: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1. Прислушивайтесь к своему ребенку, старайтесь услышать его. Вникайте в пр</w:t>
      </w:r>
      <w:r w:rsidRPr="0001009A">
        <w:rPr>
          <w:color w:val="000000"/>
          <w:sz w:val="28"/>
          <w:szCs w:val="28"/>
        </w:rPr>
        <w:t>о</w:t>
      </w:r>
      <w:r w:rsidRPr="0001009A">
        <w:rPr>
          <w:color w:val="000000"/>
          <w:sz w:val="28"/>
          <w:szCs w:val="28"/>
        </w:rPr>
        <w:t>блему ребенка. Не обязательно соглашаться с точкой зрения ребенка, но благодаря родительскому вниманию он почувствует свою значимость и ощутит свое человеч</w:t>
      </w:r>
      <w:r w:rsidRPr="0001009A">
        <w:rPr>
          <w:color w:val="000000"/>
          <w:sz w:val="28"/>
          <w:szCs w:val="28"/>
        </w:rPr>
        <w:t>е</w:t>
      </w:r>
      <w:r w:rsidRPr="0001009A">
        <w:rPr>
          <w:color w:val="000000"/>
          <w:sz w:val="28"/>
          <w:szCs w:val="28"/>
        </w:rPr>
        <w:t xml:space="preserve">ское достоинство.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2. Принимайте решение совместно с ребенком, а также давайте ему право прин</w:t>
      </w:r>
      <w:r w:rsidRPr="0001009A">
        <w:rPr>
          <w:color w:val="000000"/>
          <w:sz w:val="28"/>
          <w:szCs w:val="28"/>
        </w:rPr>
        <w:t>и</w:t>
      </w:r>
      <w:r w:rsidRPr="0001009A">
        <w:rPr>
          <w:color w:val="000000"/>
          <w:sz w:val="28"/>
          <w:szCs w:val="28"/>
        </w:rPr>
        <w:t>мать самостоятельные решения: ребенок охотнее подчиняется тем правилам, которые устанавливал сам. При этом мы не отрицаем, что некоторые решения могут прин</w:t>
      </w:r>
      <w:r w:rsidRPr="0001009A">
        <w:rPr>
          <w:color w:val="000000"/>
          <w:sz w:val="28"/>
          <w:szCs w:val="28"/>
        </w:rPr>
        <w:t>и</w:t>
      </w:r>
      <w:r w:rsidRPr="0001009A">
        <w:rPr>
          <w:color w:val="000000"/>
          <w:sz w:val="28"/>
          <w:szCs w:val="28"/>
        </w:rPr>
        <w:t>мать только родители. Предоставьте ребенку право выбора, чтобы он реально почу</w:t>
      </w:r>
      <w:r w:rsidRPr="0001009A">
        <w:rPr>
          <w:color w:val="000000"/>
          <w:sz w:val="28"/>
          <w:szCs w:val="28"/>
        </w:rPr>
        <w:t>в</w:t>
      </w:r>
      <w:r w:rsidRPr="0001009A">
        <w:rPr>
          <w:color w:val="000000"/>
          <w:sz w:val="28"/>
          <w:szCs w:val="28"/>
        </w:rPr>
        <w:t xml:space="preserve">ствовал, что он волен сам выбирать из нескольких возможностей.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 xml:space="preserve">3. Постарайтесь предупредить ситуацию или изменить ее так, чтобы ребенку не нужно было вести себя неправильно.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 xml:space="preserve">4. Предоставляйте ребенку возможность отдохнуть, переключиться с одного вида деятельности на другой.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5. Требуя что-то от ребенка, давайте ему четкие и ясные указания. Но не возм</w:t>
      </w:r>
      <w:r w:rsidRPr="0001009A">
        <w:rPr>
          <w:color w:val="000000"/>
          <w:sz w:val="28"/>
          <w:szCs w:val="28"/>
        </w:rPr>
        <w:t>у</w:t>
      </w:r>
      <w:r w:rsidRPr="0001009A">
        <w:rPr>
          <w:color w:val="000000"/>
          <w:sz w:val="28"/>
          <w:szCs w:val="28"/>
        </w:rPr>
        <w:t>щайтесь, если ребенок, может быть, что-то не понял или забыл. Поэтому снова и сн</w:t>
      </w:r>
      <w:r w:rsidRPr="0001009A">
        <w:rPr>
          <w:color w:val="000000"/>
          <w:sz w:val="28"/>
          <w:szCs w:val="28"/>
        </w:rPr>
        <w:t>о</w:t>
      </w:r>
      <w:r w:rsidRPr="0001009A">
        <w:rPr>
          <w:color w:val="000000"/>
          <w:sz w:val="28"/>
          <w:szCs w:val="28"/>
        </w:rPr>
        <w:t>ва, без раздражения, терпеливо разъясняйте суть своих требований. Ребенок нуждае</w:t>
      </w:r>
      <w:r w:rsidRPr="0001009A">
        <w:rPr>
          <w:color w:val="000000"/>
          <w:sz w:val="28"/>
          <w:szCs w:val="28"/>
        </w:rPr>
        <w:t>т</w:t>
      </w:r>
      <w:r w:rsidRPr="0001009A">
        <w:rPr>
          <w:color w:val="000000"/>
          <w:sz w:val="28"/>
          <w:szCs w:val="28"/>
        </w:rPr>
        <w:t xml:space="preserve">ся в повторении.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6. Не требуйте от ребенка сразу многого, дайте ему постепенно освоить весь н</w:t>
      </w:r>
      <w:r w:rsidRPr="0001009A">
        <w:rPr>
          <w:color w:val="000000"/>
          <w:sz w:val="28"/>
          <w:szCs w:val="28"/>
        </w:rPr>
        <w:t>а</w:t>
      </w:r>
      <w:r w:rsidRPr="0001009A">
        <w:rPr>
          <w:color w:val="000000"/>
          <w:sz w:val="28"/>
          <w:szCs w:val="28"/>
        </w:rPr>
        <w:t xml:space="preserve">бор ваших требований, он просто не может все делать сразу.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7. Не предъявляйте ребенку непосильных требований: нельзя от него ожидать в</w:t>
      </w:r>
      <w:r w:rsidRPr="0001009A">
        <w:rPr>
          <w:color w:val="000000"/>
          <w:sz w:val="28"/>
          <w:szCs w:val="28"/>
        </w:rPr>
        <w:t>ы</w:t>
      </w:r>
      <w:r w:rsidRPr="0001009A">
        <w:rPr>
          <w:color w:val="000000"/>
          <w:sz w:val="28"/>
          <w:szCs w:val="28"/>
        </w:rPr>
        <w:t xml:space="preserve">полнения того, что он не в силах сделать.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 xml:space="preserve">8. Не действуйте сгоряча. Остановитесь и проанализируйте, почему ребенок ведет себя так, а не иначе, о чем свидетельствует его поступок. 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9. Подумайте, в чем трудность ситуации, в которую попал ребенок? Чем вы мож</w:t>
      </w:r>
      <w:r w:rsidRPr="0001009A">
        <w:rPr>
          <w:color w:val="000000"/>
          <w:sz w:val="28"/>
          <w:szCs w:val="28"/>
        </w:rPr>
        <w:t>е</w:t>
      </w:r>
      <w:r w:rsidRPr="0001009A">
        <w:rPr>
          <w:color w:val="000000"/>
          <w:sz w:val="28"/>
          <w:szCs w:val="28"/>
        </w:rPr>
        <w:t>те помочь ребенку в этой ситуации? Как поддержать его?</w:t>
      </w:r>
    </w:p>
    <w:p w:rsidR="007D2DC7" w:rsidRPr="0001009A" w:rsidRDefault="007D2DC7" w:rsidP="0001009A">
      <w:pPr>
        <w:pStyle w:val="a3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01009A">
        <w:rPr>
          <w:color w:val="000000"/>
          <w:sz w:val="28"/>
          <w:szCs w:val="28"/>
        </w:rPr>
        <w:t>10. Объясните ребенку, что он всегда может обратиться с беспокоящими его пр</w:t>
      </w:r>
      <w:r w:rsidRPr="0001009A">
        <w:rPr>
          <w:color w:val="000000"/>
          <w:sz w:val="28"/>
          <w:szCs w:val="28"/>
        </w:rPr>
        <w:t>о</w:t>
      </w:r>
      <w:r w:rsidRPr="0001009A">
        <w:rPr>
          <w:color w:val="000000"/>
          <w:sz w:val="28"/>
          <w:szCs w:val="28"/>
        </w:rPr>
        <w:t>блема к вам, учителям или школьному психологу.</w:t>
      </w:r>
    </w:p>
    <w:p w:rsidR="0001009A" w:rsidRDefault="0001009A" w:rsidP="0001009A">
      <w:pPr>
        <w:pStyle w:val="a3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01009A" w:rsidRPr="0047529D" w:rsidRDefault="007D2DC7" w:rsidP="0001009A">
      <w:pPr>
        <w:pStyle w:val="a3"/>
        <w:spacing w:before="0" w:beforeAutospacing="0" w:after="24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Каждый человек – сам кузнец своего счастья. Взамен одной программы можно запустить другую, гораздо более позитивную. Помните: Эти слова ласкают душу ребенка: </w:t>
      </w:r>
    </w:p>
    <w:p w:rsidR="0001009A" w:rsidRPr="0047529D" w:rsidRDefault="0001009A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01009A" w:rsidRPr="0047529D" w:rsidSect="0001009A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lastRenderedPageBreak/>
        <w:t xml:space="preserve">- Ты самый любимый!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Ты очень многое можешь!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Спасибо! Что бы мы без тебя делали?!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Иди ко мне! Садись рядом, мы можем поговорить…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Расскажи мне, что с тобой…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lastRenderedPageBreak/>
        <w:t xml:space="preserve">- Могу я с тобой посоветоваться…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Я готов помочь тебе, если совсем что-то не получается у тебя… </w:t>
      </w:r>
    </w:p>
    <w:p w:rsidR="0001009A" w:rsidRPr="0047529D" w:rsidRDefault="007D2DC7" w:rsidP="0001009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Я радуюсь твоим успехам! </w:t>
      </w:r>
    </w:p>
    <w:p w:rsidR="0001009A" w:rsidRDefault="007D2DC7" w:rsidP="004946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529D">
        <w:rPr>
          <w:color w:val="000000"/>
          <w:sz w:val="26"/>
          <w:szCs w:val="26"/>
        </w:rPr>
        <w:t xml:space="preserve">- Что бы ни случилось, помни: я с тобой и готов помочь! </w:t>
      </w:r>
      <w:bookmarkEnd w:id="0"/>
    </w:p>
    <w:p w:rsidR="004946EF" w:rsidRPr="004946EF" w:rsidRDefault="004946EF" w:rsidP="004946E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4946EF" w:rsidRPr="004946EF" w:rsidSect="0001009A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47529D" w:rsidRDefault="0047529D">
      <w:bookmarkStart w:id="1" w:name="_GoBack"/>
      <w:bookmarkEnd w:id="1"/>
    </w:p>
    <w:p w:rsidR="00883B5F" w:rsidRDefault="00883B5F"/>
    <w:p w:rsidR="00883B5F" w:rsidRDefault="00883B5F" w:rsidP="00883B5F"/>
    <w:sectPr w:rsidR="00883B5F" w:rsidSect="0001009A">
      <w:type w:val="continuous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136"/>
    <w:multiLevelType w:val="hybridMultilevel"/>
    <w:tmpl w:val="941E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9D3"/>
    <w:multiLevelType w:val="hybridMultilevel"/>
    <w:tmpl w:val="B372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260F"/>
    <w:multiLevelType w:val="hybridMultilevel"/>
    <w:tmpl w:val="7952D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E50C2"/>
    <w:multiLevelType w:val="hybridMultilevel"/>
    <w:tmpl w:val="BD0E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25D0"/>
    <w:multiLevelType w:val="hybridMultilevel"/>
    <w:tmpl w:val="A0DC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0B86"/>
    <w:rsid w:val="0001009A"/>
    <w:rsid w:val="00070830"/>
    <w:rsid w:val="00253739"/>
    <w:rsid w:val="00376D62"/>
    <w:rsid w:val="003872DA"/>
    <w:rsid w:val="0047529D"/>
    <w:rsid w:val="004946EF"/>
    <w:rsid w:val="004D3723"/>
    <w:rsid w:val="005C254F"/>
    <w:rsid w:val="007B0B86"/>
    <w:rsid w:val="007D2DC7"/>
    <w:rsid w:val="00883B5F"/>
    <w:rsid w:val="00B0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2FC9-1134-4E1C-8CB6-7C41DF38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Сурина</dc:creator>
  <cp:keywords/>
  <dc:description/>
  <cp:lastModifiedBy>Марина</cp:lastModifiedBy>
  <cp:revision>6</cp:revision>
  <cp:lastPrinted>2019-12-13T05:13:00Z</cp:lastPrinted>
  <dcterms:created xsi:type="dcterms:W3CDTF">2019-12-13T04:47:00Z</dcterms:created>
  <dcterms:modified xsi:type="dcterms:W3CDTF">2019-12-25T04:14:00Z</dcterms:modified>
</cp:coreProperties>
</file>